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b w:val="1"/>
          <w:bCs w:val="1"/>
          <w:sz w:val="22"/>
          <w:szCs w:val="22"/>
        </w:rPr>
      </w:pPr>
      <w:r w:rsidDel="00000000" w:rsidR="00000000" w:rsidRPr="00000000">
        <w:rPr>
          <w:b w:val="1"/>
          <w:bCs w:val="1"/>
          <w:sz w:val="22"/>
          <w:szCs w:val="22"/>
          <w:rtl w:val="0"/>
        </w:rPr>
        <w:t xml:space="preserve">Summary of OVPR Steps to Establish Sponsored Affiliate or Covered Visitor Status</w:t>
      </w:r>
    </w:p>
    <w:p w:rsidR="00000000" w:rsidDel="00000000" w:rsidP="00000000" w:rsidRDefault="00000000" w:rsidRPr="00000000" w14:paraId="00000002">
      <w:pPr>
        <w:spacing w:line="240" w:lineRule="auto"/>
        <w:rPr/>
      </w:pPr>
      <w:r w:rsidDel="00000000" w:rsidR="00000000" w:rsidRPr="00000000">
        <w:rPr>
          <w:rtl w:val="0"/>
        </w:rPr>
        <w:t xml:space="preserve">Effective 7/1/26, visitors who will require U-M affiliation and access to U-M services and/or unit information may be designated as Sponsored Affiliates or Covered Visitors based on instructions set forth in </w:t>
      </w:r>
      <w:hyperlink r:id="rId7">
        <w:r w:rsidDel="00000000" w:rsidR="00000000" w:rsidRPr="00000000">
          <w:rPr>
            <w:color w:val="1155cc"/>
            <w:u w:val="single"/>
            <w:rtl w:val="0"/>
          </w:rPr>
          <w:t xml:space="preserve">SPG 601.42 Covered Visitors</w:t>
        </w:r>
      </w:hyperlink>
      <w:r w:rsidDel="00000000" w:rsidR="00000000" w:rsidRPr="00000000">
        <w:rPr>
          <w:rtl w:val="0"/>
        </w:rPr>
        <w:t xml:space="preserve">. The covered visitor status is used for those visitors who meet certain criteria and involves a more detailed and multi-step approval process.  Below is an outline of the steps OVPR units will use to exchange information with OVPR HR (</w:t>
      </w:r>
      <w:r w:rsidDel="00000000" w:rsidR="00000000" w:rsidRPr="00000000">
        <w:rPr>
          <w:rtl w:val="0"/>
        </w:rPr>
        <w:t xml:space="preserve">UMOR.HR.Team@umich.edu</w:t>
      </w:r>
      <w:r w:rsidDel="00000000" w:rsidR="00000000" w:rsidRPr="00000000">
        <w:rPr>
          <w:rtl w:val="0"/>
        </w:rPr>
        <w:t xml:space="preserve">) about the nature of the visit and to engage in the approval process.</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65"/>
        <w:gridCol w:w="8185"/>
        <w:tblGridChange w:id="0">
          <w:tblGrid>
            <w:gridCol w:w="1165"/>
            <w:gridCol w:w="8185"/>
          </w:tblGrid>
        </w:tblGridChange>
      </w:tblGrid>
      <w:tr>
        <w:trPr>
          <w:cantSplit w:val="0"/>
          <w:tblHeader w:val="0"/>
        </w:trPr>
        <w:tc>
          <w:tcPr/>
          <w:p w:rsidR="00000000" w:rsidDel="00000000" w:rsidP="00000000" w:rsidRDefault="00000000" w:rsidRPr="00000000" w14:paraId="00000004">
            <w:pPr>
              <w:rPr/>
            </w:pPr>
            <w:r w:rsidDel="00000000" w:rsidR="00000000" w:rsidRPr="00000000">
              <w:rPr>
                <w:rtl w:val="0"/>
              </w:rPr>
              <w:t xml:space="preserve">Step 1</w:t>
            </w:r>
          </w:p>
        </w:tc>
        <w:tc>
          <w:tcPr/>
          <w:p w:rsidR="00000000" w:rsidDel="00000000" w:rsidP="00000000" w:rsidRDefault="00000000" w:rsidRPr="00000000" w14:paraId="00000005">
            <w:pPr>
              <w:ind w:left="720" w:firstLine="0"/>
              <w:rPr/>
            </w:pPr>
            <w:r w:rsidDel="00000000" w:rsidR="00000000" w:rsidRPr="00000000">
              <w:rPr>
                <w:rtl w:val="0"/>
              </w:rPr>
              <w:t xml:space="preserve">Sponsoring unit submits Guest Information Form – Preliminary.</w:t>
            </w:r>
          </w:p>
          <w:p w:rsidR="00000000" w:rsidDel="00000000" w:rsidP="00000000" w:rsidRDefault="00000000" w:rsidRPr="00000000" w14:paraId="00000006">
            <w:pPr>
              <w:rPr/>
            </w:pPr>
            <w:r w:rsidDel="00000000" w:rsidR="00000000" w:rsidRPr="00000000">
              <w:rPr>
                <w:rtl w:val="0"/>
              </w:rPr>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Step 2</w:t>
            </w:r>
          </w:p>
          <w:p w:rsidR="00000000" w:rsidDel="00000000" w:rsidP="00000000" w:rsidRDefault="00000000" w:rsidRPr="00000000" w14:paraId="00000008">
            <w:pPr>
              <w:rPr/>
            </w:pPr>
            <w:r w:rsidDel="00000000" w:rsidR="00000000" w:rsidRPr="00000000">
              <w:rPr>
                <w:rtl w:val="0"/>
              </w:rPr>
            </w:r>
          </w:p>
        </w:tc>
        <w:tc>
          <w:tcPr/>
          <w:p w:rsidR="00000000" w:rsidDel="00000000" w:rsidP="00000000" w:rsidRDefault="00000000" w:rsidRPr="00000000" w14:paraId="00000009">
            <w:pPr>
              <w:ind w:left="720" w:firstLine="0"/>
              <w:rPr/>
            </w:pPr>
            <w:r w:rsidDel="00000000" w:rsidR="00000000" w:rsidRPr="00000000">
              <w:rPr>
                <w:rtl w:val="0"/>
              </w:rPr>
              <w:t xml:space="preserve">OVPR HR determines if the guest is a Sponsored Affiliate or Covered Visitor.</w:t>
            </w:r>
          </w:p>
          <w:p w:rsidR="00000000" w:rsidDel="00000000" w:rsidP="00000000" w:rsidRDefault="00000000" w:rsidRPr="00000000" w14:paraId="0000000A">
            <w:pPr>
              <w:rPr/>
            </w:pPr>
            <w:r w:rsidDel="00000000" w:rsidR="00000000" w:rsidRPr="00000000">
              <w:rPr>
                <w:rtl w:val="0"/>
              </w:rPr>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Step 3</w:t>
            </w:r>
          </w:p>
        </w:tc>
        <w:tc>
          <w:tcPr/>
          <w:p w:rsidR="00000000" w:rsidDel="00000000" w:rsidP="00000000" w:rsidRDefault="00000000" w:rsidRPr="00000000" w14:paraId="0000000C">
            <w:pPr>
              <w:ind w:left="720" w:firstLine="0"/>
              <w:rPr/>
            </w:pPr>
            <w:r w:rsidDel="00000000" w:rsidR="00000000" w:rsidRPr="00000000">
              <w:rPr>
                <w:rtl w:val="0"/>
              </w:rPr>
              <w:t xml:space="preserve">After OVPR HR determines Sponsored Affiliate or Covered Visitor status, the sponsoring unit asks guest to complete either the Sponsored Affiliate Application or the Covered Visitor Application.  The sponsoring unit emails the completed form to OVPR HR.</w:t>
            </w:r>
          </w:p>
          <w:p w:rsidR="00000000" w:rsidDel="00000000" w:rsidP="00000000" w:rsidRDefault="00000000" w:rsidRPr="00000000" w14:paraId="0000000D">
            <w:pPr>
              <w:rPr/>
            </w:pPr>
            <w:r w:rsidDel="00000000" w:rsidR="00000000" w:rsidRPr="00000000">
              <w:rPr>
                <w:rtl w:val="0"/>
              </w:rPr>
            </w:r>
          </w:p>
        </w:tc>
      </w:tr>
      <w:tr>
        <w:trPr>
          <w:cantSplit w:val="0"/>
          <w:tblHeader w:val="0"/>
        </w:trPr>
        <w:tc>
          <w:tcPr/>
          <w:p w:rsidR="00000000" w:rsidDel="00000000" w:rsidP="00000000" w:rsidRDefault="00000000" w:rsidRPr="00000000" w14:paraId="0000000E">
            <w:pPr>
              <w:rPr/>
            </w:pPr>
            <w:r w:rsidDel="00000000" w:rsidR="00000000" w:rsidRPr="00000000">
              <w:rPr>
                <w:rtl w:val="0"/>
              </w:rPr>
              <w:t xml:space="preserve">Step 4 </w:t>
            </w:r>
          </w:p>
        </w:tc>
        <w:tc>
          <w:tcPr/>
          <w:p w:rsidR="00000000" w:rsidDel="00000000" w:rsidP="00000000" w:rsidRDefault="00000000" w:rsidRPr="00000000" w14:paraId="0000000F">
            <w:pPr>
              <w:ind w:left="720" w:firstLine="0"/>
              <w:rPr/>
            </w:pPr>
            <w:r w:rsidDel="00000000" w:rsidR="00000000" w:rsidRPr="00000000">
              <w:rPr>
                <w:rtl w:val="0"/>
              </w:rPr>
              <w:t xml:space="preserve">If Sponsored Affiliate status has been determined, OVPR HR checks the HR restricted table and completes the MCommunity Sponsorship using information submitted by the sponsoring unit.  Process is completed for Sponsored Affiliate status.  </w:t>
            </w:r>
          </w:p>
          <w:p w:rsidR="00000000" w:rsidDel="00000000" w:rsidP="00000000" w:rsidRDefault="00000000" w:rsidRPr="00000000" w14:paraId="00000010">
            <w:pPr>
              <w:ind w:left="720" w:firstLine="0"/>
              <w:rPr/>
            </w:pPr>
            <w:r w:rsidDel="00000000" w:rsidR="00000000" w:rsidRPr="00000000">
              <w:rPr>
                <w:rtl w:val="0"/>
              </w:rPr>
            </w:r>
          </w:p>
        </w:tc>
      </w:tr>
      <w:tr>
        <w:trPr>
          <w:cantSplit w:val="0"/>
          <w:trHeight w:val="240" w:hRule="atLeast"/>
          <w:tblHeader w:val="0"/>
        </w:trPr>
        <w:tc>
          <w:tcPr>
            <w:gridSpan w:val="2"/>
          </w:tcPr>
          <w:p w:rsidR="00000000" w:rsidDel="00000000" w:rsidP="00000000" w:rsidRDefault="00000000" w:rsidRPr="00000000" w14:paraId="00000011">
            <w:pPr>
              <w:ind w:left="0" w:firstLine="0"/>
              <w:rPr>
                <w:i w:val="1"/>
                <w:iCs w:val="1"/>
              </w:rPr>
            </w:pPr>
            <w:r w:rsidDel="00000000" w:rsidR="00000000" w:rsidRPr="00000000">
              <w:rPr>
                <w:i w:val="1"/>
                <w:iCs w:val="1"/>
                <w:rtl w:val="0"/>
              </w:rPr>
              <w:t xml:space="preserve">If Covered Visitor status has been determined, the process continues with the steps listed below.</w:t>
            </w:r>
          </w:p>
          <w:p w:rsidR="00000000" w:rsidDel="00000000" w:rsidP="00000000" w:rsidRDefault="00000000" w:rsidRPr="00000000" w14:paraId="00000012">
            <w:pPr>
              <w:ind w:left="720" w:firstLine="0"/>
              <w:rPr/>
            </w:pPr>
            <w:r w:rsidDel="00000000" w:rsidR="00000000" w:rsidRPr="00000000">
              <w:rPr>
                <w:rtl w:val="0"/>
              </w:rPr>
            </w:r>
          </w:p>
        </w:tc>
      </w:tr>
      <w:tr>
        <w:trPr>
          <w:cantSplit w:val="0"/>
          <w:tblHeader w:val="0"/>
        </w:trPr>
        <w:tc>
          <w:tcPr/>
          <w:p w:rsidR="00000000" w:rsidDel="00000000" w:rsidP="00000000" w:rsidRDefault="00000000" w:rsidRPr="00000000" w14:paraId="00000014">
            <w:pPr>
              <w:rPr/>
            </w:pPr>
            <w:r w:rsidDel="00000000" w:rsidR="00000000" w:rsidRPr="00000000">
              <w:rPr>
                <w:rtl w:val="0"/>
              </w:rPr>
              <w:t xml:space="preserve">Step 4 (covered visitor)</w:t>
            </w:r>
          </w:p>
        </w:tc>
        <w:tc>
          <w:tcPr/>
          <w:p w:rsidR="00000000" w:rsidDel="00000000" w:rsidP="00000000" w:rsidRDefault="00000000" w:rsidRPr="00000000" w14:paraId="00000015">
            <w:pPr>
              <w:ind w:left="720" w:firstLine="0"/>
              <w:rPr/>
            </w:pPr>
            <w:r w:rsidDel="00000000" w:rsidR="00000000" w:rsidRPr="00000000">
              <w:rPr>
                <w:rtl w:val="0"/>
              </w:rPr>
              <w:t xml:space="preserve">If Covered Visitor status has been determined, sponsoring unit routes Covered Visitor Approval form to unit director and relevant AVP and submits the approved form to OVPR HR.  </w:t>
            </w:r>
          </w:p>
          <w:p w:rsidR="00000000" w:rsidDel="00000000" w:rsidP="00000000" w:rsidRDefault="00000000" w:rsidRPr="00000000" w14:paraId="00000016">
            <w:pPr>
              <w:rPr/>
            </w:pPr>
            <w:r w:rsidDel="00000000" w:rsidR="00000000" w:rsidRPr="00000000">
              <w:rPr>
                <w:rtl w:val="0"/>
              </w:rPr>
            </w:r>
          </w:p>
        </w:tc>
      </w:tr>
      <w:tr>
        <w:trPr>
          <w:cantSplit w:val="0"/>
          <w:tblHeader w:val="0"/>
        </w:trPr>
        <w:tc>
          <w:tcPr/>
          <w:p w:rsidR="00000000" w:rsidDel="00000000" w:rsidP="00000000" w:rsidRDefault="00000000" w:rsidRPr="00000000" w14:paraId="00000017">
            <w:pPr>
              <w:rPr/>
            </w:pPr>
            <w:r w:rsidDel="00000000" w:rsidR="00000000" w:rsidRPr="00000000">
              <w:rPr>
                <w:rtl w:val="0"/>
              </w:rPr>
              <w:t xml:space="preserve">Step 5</w:t>
            </w:r>
          </w:p>
        </w:tc>
        <w:tc>
          <w:tcPr/>
          <w:p w:rsidR="00000000" w:rsidDel="00000000" w:rsidP="00000000" w:rsidRDefault="00000000" w:rsidRPr="00000000" w14:paraId="00000018">
            <w:pPr>
              <w:ind w:left="720" w:firstLine="0"/>
              <w:rPr/>
            </w:pPr>
            <w:r w:rsidDel="00000000" w:rsidR="00000000" w:rsidRPr="00000000">
              <w:rPr>
                <w:rtl w:val="0"/>
              </w:rPr>
              <w:t xml:space="preserve">OVPR HR obtains approval from OVPR leadership and enters Covered Visitor information into U-M database.  </w:t>
            </w:r>
          </w:p>
          <w:p w:rsidR="00000000" w:rsidDel="00000000" w:rsidP="00000000" w:rsidRDefault="00000000" w:rsidRPr="00000000" w14:paraId="00000019">
            <w:pPr>
              <w:rPr/>
            </w:pPr>
            <w:r w:rsidDel="00000000" w:rsidR="00000000" w:rsidRPr="00000000">
              <w:rPr>
                <w:rtl w:val="0"/>
              </w:rPr>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Step 6</w:t>
            </w:r>
          </w:p>
        </w:tc>
        <w:tc>
          <w:tcPr/>
          <w:p w:rsidR="00000000" w:rsidDel="00000000" w:rsidP="00000000" w:rsidRDefault="00000000" w:rsidRPr="00000000" w14:paraId="0000001B">
            <w:pPr>
              <w:ind w:left="720" w:firstLine="0"/>
              <w:rPr/>
            </w:pPr>
            <w:r w:rsidDel="00000000" w:rsidR="00000000" w:rsidRPr="00000000">
              <w:rPr>
                <w:rtl w:val="0"/>
              </w:rPr>
              <w:t xml:space="preserve">Covered Visitor Invitation Letter is sent to the guest.</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OVPR HR prepares invitation letter draft using required text.</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Sponsoring unit completes unit-based details and sends to guest for signature.</w:t>
            </w:r>
          </w:p>
          <w:p w:rsidR="00000000" w:rsidDel="00000000" w:rsidP="00000000" w:rsidRDefault="00000000" w:rsidRPr="00000000" w14:paraId="0000001E">
            <w:pPr>
              <w:rPr/>
            </w:pPr>
            <w:r w:rsidDel="00000000" w:rsidR="00000000" w:rsidRPr="00000000">
              <w:rPr>
                <w:rtl w:val="0"/>
              </w:rPr>
            </w:r>
          </w:p>
        </w:tc>
      </w:tr>
      <w:tr>
        <w:trPr>
          <w:cantSplit w:val="0"/>
          <w:tblHeader w:val="0"/>
        </w:trPr>
        <w:tc>
          <w:tcPr/>
          <w:p w:rsidR="00000000" w:rsidDel="00000000" w:rsidP="00000000" w:rsidRDefault="00000000" w:rsidRPr="00000000" w14:paraId="0000001F">
            <w:pPr>
              <w:rPr/>
            </w:pPr>
            <w:r w:rsidDel="00000000" w:rsidR="00000000" w:rsidRPr="00000000">
              <w:rPr>
                <w:rtl w:val="0"/>
              </w:rPr>
              <w:t xml:space="preserve">Step 7</w:t>
            </w:r>
          </w:p>
        </w:tc>
        <w:tc>
          <w:tcPr/>
          <w:p w:rsidR="00000000" w:rsidDel="00000000" w:rsidP="00000000" w:rsidRDefault="00000000" w:rsidRPr="00000000" w14:paraId="00000020">
            <w:pPr>
              <w:ind w:left="720" w:firstLine="0"/>
              <w:rPr>
                <w:color w:val="000000"/>
              </w:rPr>
            </w:pPr>
            <w:r w:rsidDel="00000000" w:rsidR="00000000" w:rsidRPr="00000000">
              <w:rPr>
                <w:color w:val="000000"/>
                <w:rtl w:val="0"/>
              </w:rPr>
              <w:t xml:space="preserve">OVPR HR requests background check and restricted party screening.</w:t>
            </w:r>
          </w:p>
          <w:p w:rsidR="00000000" w:rsidDel="00000000" w:rsidP="00000000" w:rsidRDefault="00000000" w:rsidRPr="00000000" w14:paraId="00000021">
            <w:pPr>
              <w:rPr/>
            </w:pPr>
            <w:r w:rsidDel="00000000" w:rsidR="00000000" w:rsidRPr="00000000">
              <w:rPr>
                <w:rtl w:val="0"/>
              </w:rPr>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Step 8</w:t>
            </w:r>
          </w:p>
        </w:tc>
        <w:tc>
          <w:tcPr/>
          <w:p w:rsidR="00000000" w:rsidDel="00000000" w:rsidP="00000000" w:rsidRDefault="00000000" w:rsidRPr="00000000" w14:paraId="00000023">
            <w:pPr>
              <w:ind w:left="720" w:firstLine="0"/>
              <w:rPr>
                <w:color w:val="000000"/>
              </w:rPr>
            </w:pPr>
            <w:r w:rsidDel="00000000" w:rsidR="00000000" w:rsidRPr="00000000">
              <w:rPr>
                <w:color w:val="000000"/>
                <w:rtl w:val="0"/>
              </w:rPr>
              <w:t xml:space="preserve">If checks are clear, OVPR HR checks </w:t>
            </w:r>
            <w:r w:rsidDel="00000000" w:rsidR="00000000" w:rsidRPr="00000000">
              <w:rPr>
                <w:rtl w:val="0"/>
              </w:rPr>
              <w:t xml:space="preserve">the HR restricted table and completes the MCommunity sponsorship.  The s</w:t>
            </w:r>
            <w:r w:rsidDel="00000000" w:rsidR="00000000" w:rsidRPr="00000000">
              <w:rPr>
                <w:color w:val="000000"/>
                <w:rtl w:val="0"/>
              </w:rPr>
              <w:t xml:space="preserve">ponsoring unit sends Welcome Letter, Visiting Affiliate Waiver of Liability, and if applicable, Non-Disclosure Agreement and/or Scholar/Staff Agreement form. When completed, the</w:t>
            </w:r>
            <w:r w:rsidDel="00000000" w:rsidR="00000000" w:rsidRPr="00000000">
              <w:rPr>
                <w:rtl w:val="0"/>
              </w:rPr>
              <w:t xml:space="preserve"> forms</w:t>
            </w:r>
            <w:r w:rsidDel="00000000" w:rsidR="00000000" w:rsidRPr="00000000">
              <w:rPr>
                <w:color w:val="000000"/>
                <w:rtl w:val="0"/>
              </w:rPr>
              <w:t xml:space="preserve"> are returned to OVPR HR.</w:t>
            </w:r>
          </w:p>
          <w:p w:rsidR="00000000" w:rsidDel="00000000" w:rsidP="00000000" w:rsidRDefault="00000000" w:rsidRPr="00000000" w14:paraId="00000024">
            <w:pP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5">
            <w:pPr>
              <w:rPr/>
            </w:pPr>
            <w:r w:rsidDel="00000000" w:rsidR="00000000" w:rsidRPr="00000000">
              <w:rPr>
                <w:rtl w:val="0"/>
              </w:rPr>
              <w:t xml:space="preserve">Step 9</w:t>
            </w:r>
          </w:p>
        </w:tc>
        <w:tc>
          <w:tcPr/>
          <w:p w:rsidR="00000000" w:rsidDel="00000000" w:rsidP="00000000" w:rsidRDefault="00000000" w:rsidRPr="00000000" w14:paraId="00000026">
            <w:pPr>
              <w:ind w:left="720" w:firstLine="0"/>
              <w:rPr>
                <w:color w:val="000000"/>
              </w:rPr>
            </w:pPr>
            <w:r w:rsidDel="00000000" w:rsidR="00000000" w:rsidRPr="00000000">
              <w:rPr>
                <w:color w:val="000000"/>
                <w:rtl w:val="0"/>
              </w:rPr>
              <w:t xml:space="preserve">Sponsoring unit works through Pre-Arrival, Onboarding, and Renewal Checklist for Covered Visitors.</w:t>
            </w:r>
          </w:p>
          <w:p w:rsidR="00000000" w:rsidDel="00000000" w:rsidP="00000000" w:rsidRDefault="00000000" w:rsidRPr="00000000" w14:paraId="00000027">
            <w:pPr>
              <w:ind w:left="720" w:firstLine="0"/>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28">
            <w:pPr>
              <w:rPr/>
            </w:pPr>
            <w:r w:rsidDel="00000000" w:rsidR="00000000" w:rsidRPr="00000000">
              <w:rPr>
                <w:rtl w:val="0"/>
              </w:rPr>
              <w:t xml:space="preserve">Step 10</w:t>
            </w:r>
          </w:p>
        </w:tc>
        <w:tc>
          <w:tcPr/>
          <w:p w:rsidR="00000000" w:rsidDel="00000000" w:rsidP="00000000" w:rsidRDefault="00000000" w:rsidRPr="00000000" w14:paraId="00000029">
            <w:pPr>
              <w:ind w:left="720" w:firstLine="0"/>
              <w:rPr>
                <w:color w:val="000000"/>
              </w:rPr>
            </w:pPr>
            <w:r w:rsidDel="00000000" w:rsidR="00000000" w:rsidRPr="00000000">
              <w:rPr>
                <w:color w:val="000000"/>
                <w:rtl w:val="0"/>
              </w:rPr>
              <w:t xml:space="preserve">At the end of the visit, the sponsoring unit completes Offboarding Checklist or requests affiliation renewal.</w:t>
            </w:r>
          </w:p>
          <w:p w:rsidR="00000000" w:rsidDel="00000000" w:rsidP="00000000" w:rsidRDefault="00000000" w:rsidRPr="00000000" w14:paraId="0000002A">
            <w:pPr>
              <w:ind w:left="720" w:firstLine="0"/>
              <w:rPr>
                <w:color w:val="000000"/>
              </w:rPr>
            </w:pPr>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ind w:left="0" w:firstLine="0"/>
        <w:rPr>
          <w:color w:val="00000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pg.umich.edu/policy/601.4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Arb1YmR1you4ceL8KoicK0UjQ==">CgMxLjA4AHIhMUZDSGpYdm9IZXJIdFl1UE5yY1U4a1RlV2lJWTlUQmpN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